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5CD9F" w14:textId="77777777" w:rsidR="00005F61" w:rsidRDefault="00005F61" w:rsidP="003422FF">
      <w:pPr>
        <w:pStyle w:val="NoSpacing"/>
      </w:pPr>
    </w:p>
    <w:p w14:paraId="457E0316" w14:textId="77777777" w:rsidR="00005F61" w:rsidRDefault="00005F61" w:rsidP="006E3172"/>
    <w:p w14:paraId="48B43337" w14:textId="77777777" w:rsidR="009F08A9" w:rsidRDefault="009F08A9" w:rsidP="006E3172">
      <w:pPr>
        <w:jc w:val="center"/>
        <w:rPr>
          <w:rStyle w:val="t"/>
        </w:rPr>
      </w:pPr>
    </w:p>
    <w:p w14:paraId="2D6DCC80" w14:textId="6F63BCCA" w:rsidR="003316FC" w:rsidRDefault="006E3172" w:rsidP="006E3172">
      <w:pPr>
        <w:jc w:val="center"/>
      </w:pPr>
      <w:r>
        <w:t>Computerized Accounting</w:t>
      </w:r>
    </w:p>
    <w:p w14:paraId="684B0385" w14:textId="3FE3A872" w:rsidR="00E95D2F" w:rsidRDefault="004A760D" w:rsidP="006E3172">
      <w:pPr>
        <w:jc w:val="center"/>
      </w:pPr>
      <w:r>
        <w:t>Name</w:t>
      </w:r>
    </w:p>
    <w:p w14:paraId="20D2E7ED" w14:textId="604E88D1" w:rsidR="00E95D2F" w:rsidRDefault="004A760D" w:rsidP="006E3172">
      <w:pPr>
        <w:jc w:val="center"/>
      </w:pPr>
      <w:r>
        <w:t>Institution</w:t>
      </w:r>
    </w:p>
    <w:p w14:paraId="062940EC" w14:textId="77AC4F09" w:rsidR="009F08A9" w:rsidRDefault="009F08A9" w:rsidP="006E3172">
      <w:pPr>
        <w:jc w:val="center"/>
      </w:pPr>
    </w:p>
    <w:p w14:paraId="2860FA0B" w14:textId="2B652F85" w:rsidR="009F08A9" w:rsidRDefault="009F08A9" w:rsidP="006E3172">
      <w:pPr>
        <w:jc w:val="center"/>
      </w:pPr>
    </w:p>
    <w:p w14:paraId="63DCCBA5" w14:textId="287D59FA" w:rsidR="009F08A9" w:rsidRDefault="009F08A9" w:rsidP="006E3172">
      <w:pPr>
        <w:jc w:val="center"/>
      </w:pPr>
    </w:p>
    <w:p w14:paraId="6BF187E9" w14:textId="2BF7E969" w:rsidR="009F08A9" w:rsidRDefault="009F08A9" w:rsidP="006E3172">
      <w:pPr>
        <w:jc w:val="center"/>
      </w:pPr>
    </w:p>
    <w:p w14:paraId="60C22D0C" w14:textId="1446FF47" w:rsidR="009F08A9" w:rsidRDefault="009F08A9" w:rsidP="006E3172">
      <w:pPr>
        <w:jc w:val="center"/>
      </w:pPr>
    </w:p>
    <w:p w14:paraId="02BBF913" w14:textId="004EFCD0" w:rsidR="009F08A9" w:rsidRDefault="009F08A9" w:rsidP="006E3172">
      <w:pPr>
        <w:jc w:val="center"/>
      </w:pPr>
    </w:p>
    <w:p w14:paraId="71455FCC" w14:textId="0D791AB4" w:rsidR="009F08A9" w:rsidRDefault="009F08A9" w:rsidP="006E3172">
      <w:pPr>
        <w:jc w:val="center"/>
      </w:pPr>
    </w:p>
    <w:p w14:paraId="7A022FF2" w14:textId="40F65ED6" w:rsidR="009F08A9" w:rsidRDefault="009F08A9" w:rsidP="006E3172">
      <w:pPr>
        <w:jc w:val="center"/>
      </w:pPr>
    </w:p>
    <w:p w14:paraId="46A0FE66" w14:textId="294C73E9" w:rsidR="009F08A9" w:rsidRDefault="009F08A9" w:rsidP="006E3172">
      <w:pPr>
        <w:jc w:val="center"/>
      </w:pPr>
    </w:p>
    <w:p w14:paraId="397FA868" w14:textId="45F9FCA1" w:rsidR="009F08A9" w:rsidRDefault="009F08A9" w:rsidP="006E3172">
      <w:pPr>
        <w:jc w:val="center"/>
      </w:pPr>
    </w:p>
    <w:p w14:paraId="225D80B6" w14:textId="781F7FE2" w:rsidR="009F08A9" w:rsidRDefault="009F08A9" w:rsidP="006E3172">
      <w:pPr>
        <w:jc w:val="center"/>
      </w:pPr>
    </w:p>
    <w:p w14:paraId="093991B4" w14:textId="77777777" w:rsidR="003422FF" w:rsidRDefault="003422FF" w:rsidP="006E3172">
      <w:pPr>
        <w:contextualSpacing/>
        <w:jc w:val="center"/>
        <w:rPr>
          <w:b/>
          <w:bCs/>
        </w:rPr>
      </w:pPr>
    </w:p>
    <w:p w14:paraId="48B626A3" w14:textId="4D92865E" w:rsidR="009F08A9" w:rsidRPr="009F08A9" w:rsidRDefault="009F08A9" w:rsidP="006E3172">
      <w:pPr>
        <w:contextualSpacing/>
        <w:jc w:val="center"/>
        <w:rPr>
          <w:b/>
          <w:bCs/>
        </w:rPr>
      </w:pPr>
      <w:r w:rsidRPr="009F08A9">
        <w:rPr>
          <w:b/>
          <w:bCs/>
        </w:rPr>
        <w:lastRenderedPageBreak/>
        <w:t>Steps for setting up Vendors in QuickBooks PRO</w:t>
      </w:r>
    </w:p>
    <w:p w14:paraId="3183FFA5" w14:textId="0882370B" w:rsidR="009F08A9" w:rsidRDefault="009F08A9" w:rsidP="006E3172">
      <w:pPr>
        <w:spacing w:before="100" w:beforeAutospacing="1" w:after="100" w:afterAutospacing="1"/>
        <w:ind w:left="284" w:firstLine="720"/>
        <w:contextualSpacing/>
      </w:pPr>
      <w:r>
        <w:t xml:space="preserve">Start by opening the ‘Vendor Center’ and select various ‘Vendors’ from menu in the top. On the transaction tab click the ‘Vendors’ tab at top left of Vendor Center </w:t>
      </w:r>
      <w:r w:rsidR="00E97831">
        <w:t xml:space="preserve">Window. The click on the drop-down button containing the ‘New Vendor’ that is on the upper left side of the Vendor Center and choose the </w:t>
      </w:r>
      <w:r w:rsidR="00646FC3">
        <w:t>‘</w:t>
      </w:r>
      <w:r w:rsidR="00E97831">
        <w:t>New Vendor</w:t>
      </w:r>
      <w:r w:rsidR="00646FC3">
        <w:t>’</w:t>
      </w:r>
      <w:r w:rsidR="00E97831">
        <w:t xml:space="preserve"> command in order to open the new vendor </w:t>
      </w:r>
      <w:proofErr w:type="gramStart"/>
      <w:r w:rsidR="00E97831">
        <w:t>window</w:t>
      </w:r>
      <w:r w:rsidR="003422FF">
        <w:t>(</w:t>
      </w:r>
      <w:proofErr w:type="gramEnd"/>
      <w:r w:rsidR="003422FF">
        <w:t>Rittner,2011)</w:t>
      </w:r>
      <w:r w:rsidR="00E97831">
        <w:t>.</w:t>
      </w:r>
      <w:r w:rsidR="00646FC3">
        <w:t xml:space="preserve"> </w:t>
      </w:r>
    </w:p>
    <w:p w14:paraId="37DB67B7" w14:textId="2D9DE271" w:rsidR="00646FC3" w:rsidRDefault="00646FC3" w:rsidP="006E3172">
      <w:pPr>
        <w:spacing w:before="100" w:beforeAutospacing="1" w:after="100" w:afterAutospacing="1"/>
        <w:ind w:left="284" w:firstLine="720"/>
        <w:contextualSpacing/>
      </w:pPr>
      <w:r>
        <w:t xml:space="preserve">In the address information tab begin by typing the vendor name into the field containing </w:t>
      </w:r>
      <w:r w:rsidR="00914E4B">
        <w:t xml:space="preserve">the ‘Vendor Name’. Then enter the total outstanding amount in the ‘Beginning (Open) Balance </w:t>
      </w:r>
      <w:r w:rsidR="005C0FCB">
        <w:t>‘if</w:t>
      </w:r>
      <w:r w:rsidR="00914E4B">
        <w:t xml:space="preserve"> there is </w:t>
      </w:r>
      <w:r w:rsidR="005C0FCB">
        <w:t>any. Then</w:t>
      </w:r>
      <w:r w:rsidR="00914E4B">
        <w:t xml:space="preserve"> enter name of the organization of the vendor in the field of Company </w:t>
      </w:r>
      <w:r w:rsidR="006A6073">
        <w:t>Name’. If</w:t>
      </w:r>
      <w:r w:rsidR="00F96B92">
        <w:t xml:space="preserve"> the vendor is a person </w:t>
      </w:r>
      <w:r w:rsidR="006A6073">
        <w:t xml:space="preserve">enter his or her information starting with Miss/Mr/Mrs followed by the surname of the vendor. Enter the contact information of the vendor in the contact </w:t>
      </w:r>
      <w:r w:rsidR="00A87E3A">
        <w:t>field. Then enter address details of the vendor in the ‘Shipped From and Billed From’ field.</w:t>
      </w:r>
    </w:p>
    <w:p w14:paraId="137D1234" w14:textId="4BA5E673" w:rsidR="00A87E3A" w:rsidRDefault="00A87E3A" w:rsidP="006E3172">
      <w:pPr>
        <w:spacing w:before="100" w:beforeAutospacing="1" w:after="100" w:afterAutospacing="1"/>
        <w:ind w:left="284" w:firstLine="720"/>
        <w:contextualSpacing/>
      </w:pPr>
      <w:r>
        <w:t>Select the Payment settings on the ‘Address Info Tab’ and enter the default buying details from the vendor. Enter the vendor’s account number in ‘Account Number’ field. Also enter vendor credit limit if there is any on the ‘Credit Limit’ field. Then select terms of payment from the dropdown tab with ‘Payment Terms’</w:t>
      </w:r>
    </w:p>
    <w:p w14:paraId="39065428" w14:textId="709AE881" w:rsidR="00482DB9" w:rsidRDefault="00482DB9" w:rsidP="006E3172">
      <w:pPr>
        <w:spacing w:before="100" w:beforeAutospacing="1" w:after="100" w:afterAutospacing="1"/>
        <w:ind w:left="284" w:firstLine="720"/>
        <w:contextualSpacing/>
      </w:pPr>
      <w:r>
        <w:t>Finally, select the ‘Tax Settings’ Tab and enter the vendor’s tax details.</w:t>
      </w:r>
    </w:p>
    <w:p w14:paraId="6D919996" w14:textId="0CBFA641" w:rsidR="00482DB9" w:rsidRDefault="00482DB9" w:rsidP="006E3172">
      <w:pPr>
        <w:contextualSpacing/>
        <w:jc w:val="center"/>
        <w:rPr>
          <w:rFonts w:eastAsia="Times New Roman" w:cs="Times New Roman"/>
          <w:b/>
          <w:bCs/>
          <w:szCs w:val="24"/>
          <w:lang w:val="en"/>
        </w:rPr>
      </w:pPr>
      <w:r w:rsidRPr="00482DB9">
        <w:rPr>
          <w:rFonts w:eastAsia="Times New Roman" w:cs="Times New Roman"/>
          <w:b/>
          <w:bCs/>
          <w:szCs w:val="24"/>
          <w:lang w:val="en"/>
        </w:rPr>
        <w:t>How to add the customers in the software</w:t>
      </w:r>
    </w:p>
    <w:p w14:paraId="411B8580" w14:textId="482B2C76" w:rsidR="00482DB9" w:rsidRDefault="00482DB9" w:rsidP="006E3172">
      <w:pPr>
        <w:spacing w:before="100" w:beforeAutospacing="1" w:after="100" w:afterAutospacing="1"/>
        <w:ind w:left="284" w:firstLine="720"/>
        <w:contextualSpacing/>
        <w:rPr>
          <w:rFonts w:eastAsia="Times New Roman" w:cs="Times New Roman"/>
          <w:szCs w:val="24"/>
          <w:lang w:val="en"/>
        </w:rPr>
      </w:pPr>
      <w:r w:rsidRPr="00482DB9">
        <w:rPr>
          <w:rFonts w:eastAsia="Times New Roman" w:cs="Times New Roman"/>
          <w:szCs w:val="24"/>
          <w:lang w:val="en"/>
        </w:rPr>
        <w:t xml:space="preserve">Start by opening </w:t>
      </w:r>
      <w:r w:rsidR="009C565D">
        <w:rPr>
          <w:rFonts w:eastAsia="Times New Roman" w:cs="Times New Roman"/>
          <w:szCs w:val="24"/>
          <w:lang w:val="en"/>
        </w:rPr>
        <w:t>the ‘Customer Center’ and select customers from menu bar appearing at the top.  In the upper left of the Customer Center window click on the ‘New Customer and Job’ button to select the ‘New Customer’ command to open the new customer window. Then, in the ‘Address Information’ Tab enter name of the customer in the ‘Customer Name’ field</w:t>
      </w:r>
      <w:r w:rsidR="001A799B">
        <w:rPr>
          <w:rFonts w:eastAsia="Times New Roman" w:cs="Times New Roman"/>
          <w:szCs w:val="24"/>
          <w:lang w:val="en"/>
        </w:rPr>
        <w:t xml:space="preserve">. </w:t>
      </w:r>
      <w:r w:rsidR="001A799B">
        <w:rPr>
          <w:rFonts w:eastAsia="Times New Roman" w:cs="Times New Roman"/>
          <w:szCs w:val="24"/>
          <w:lang w:val="en"/>
        </w:rPr>
        <w:lastRenderedPageBreak/>
        <w:t>Then add the opening or beginning balance in the ‘Opening Balance’ if any</w:t>
      </w:r>
      <w:r w:rsidR="003422FF">
        <w:rPr>
          <w:rFonts w:eastAsia="Times New Roman" w:cs="Times New Roman"/>
          <w:szCs w:val="24"/>
          <w:lang w:val="en"/>
        </w:rPr>
        <w:t xml:space="preserve"> (Horne,2014)</w:t>
      </w:r>
      <w:r w:rsidR="001A799B">
        <w:rPr>
          <w:rFonts w:eastAsia="Times New Roman" w:cs="Times New Roman"/>
          <w:szCs w:val="24"/>
          <w:lang w:val="en"/>
        </w:rPr>
        <w:t>. Followed by entering company name of the customer in the ‘Company Name’ field. Enter the full name of the customer in the’ Full Name’ field. Add the job title of the customer in the ‘Job Title’ field</w:t>
      </w:r>
      <w:r w:rsidR="00B571B0">
        <w:rPr>
          <w:rFonts w:eastAsia="Times New Roman" w:cs="Times New Roman"/>
          <w:szCs w:val="24"/>
          <w:lang w:val="en"/>
        </w:rPr>
        <w:t xml:space="preserve"> and record the contact information of the </w:t>
      </w:r>
      <w:r w:rsidR="003422FF">
        <w:rPr>
          <w:rFonts w:eastAsia="Times New Roman" w:cs="Times New Roman"/>
          <w:szCs w:val="24"/>
          <w:lang w:val="en"/>
        </w:rPr>
        <w:t>customer (Horne, 2014)</w:t>
      </w:r>
      <w:r w:rsidR="009C5357">
        <w:rPr>
          <w:rFonts w:eastAsia="Times New Roman" w:cs="Times New Roman"/>
          <w:szCs w:val="24"/>
          <w:lang w:val="en"/>
        </w:rPr>
        <w:t>. Add the bill and shipping address of the customer in the ‘Bill ‘and ‘Shipping’ field respectively. Select the payment settings to enter the customers default payment details. Finally, select tax settings customer’s tax details such as tax code, default sales tax.</w:t>
      </w:r>
    </w:p>
    <w:p w14:paraId="59567230" w14:textId="79D8EEAF" w:rsidR="009C5357" w:rsidRDefault="009C5357" w:rsidP="006E3172">
      <w:pPr>
        <w:spacing w:before="100" w:beforeAutospacing="1" w:after="100" w:afterAutospacing="1"/>
        <w:ind w:left="284" w:firstLine="720"/>
        <w:contextualSpacing/>
        <w:jc w:val="center"/>
        <w:rPr>
          <w:rFonts w:eastAsia="Times New Roman" w:cs="Times New Roman"/>
          <w:b/>
          <w:bCs/>
          <w:szCs w:val="24"/>
          <w:lang w:val="en"/>
        </w:rPr>
      </w:pPr>
      <w:r w:rsidRPr="00BF380A">
        <w:rPr>
          <w:rFonts w:eastAsia="Times New Roman" w:cs="Times New Roman"/>
          <w:b/>
          <w:bCs/>
          <w:szCs w:val="24"/>
          <w:lang w:val="en"/>
        </w:rPr>
        <w:t>Aged-Payables and Aged-</w:t>
      </w:r>
      <w:r w:rsidR="00BF380A" w:rsidRPr="00BF380A">
        <w:rPr>
          <w:rFonts w:eastAsia="Times New Roman" w:cs="Times New Roman"/>
          <w:b/>
          <w:bCs/>
          <w:szCs w:val="24"/>
          <w:lang w:val="en"/>
        </w:rPr>
        <w:t>Receivable</w:t>
      </w:r>
      <w:r w:rsidRPr="00BF380A">
        <w:rPr>
          <w:rFonts w:eastAsia="Times New Roman" w:cs="Times New Roman"/>
          <w:b/>
          <w:bCs/>
          <w:szCs w:val="24"/>
          <w:lang w:val="en"/>
        </w:rPr>
        <w:t xml:space="preserve"> Reports</w:t>
      </w:r>
    </w:p>
    <w:p w14:paraId="1249A49E" w14:textId="478DDCB4" w:rsidR="00BF380A" w:rsidRDefault="00BF380A" w:rsidP="006E3172">
      <w:pPr>
        <w:spacing w:before="100" w:beforeAutospacing="1" w:after="100" w:afterAutospacing="1"/>
        <w:contextualSpacing/>
        <w:rPr>
          <w:rFonts w:eastAsia="Times New Roman" w:cs="Times New Roman"/>
          <w:b/>
          <w:bCs/>
          <w:szCs w:val="24"/>
          <w:lang w:val="en"/>
        </w:rPr>
      </w:pPr>
      <w:r>
        <w:rPr>
          <w:rFonts w:eastAsia="Times New Roman" w:cs="Times New Roman"/>
          <w:b/>
          <w:bCs/>
          <w:szCs w:val="24"/>
          <w:lang w:val="en"/>
        </w:rPr>
        <w:t>Aged-payables Report</w:t>
      </w:r>
    </w:p>
    <w:p w14:paraId="363BF1F9" w14:textId="1982E4DC" w:rsidR="00BF380A" w:rsidRDefault="00BF380A" w:rsidP="006E3172">
      <w:pPr>
        <w:spacing w:before="100" w:beforeAutospacing="1" w:after="100" w:afterAutospacing="1"/>
        <w:ind w:left="284" w:firstLine="720"/>
        <w:contextualSpacing/>
        <w:rPr>
          <w:rFonts w:eastAsia="Times New Roman" w:cs="Times New Roman"/>
          <w:szCs w:val="24"/>
          <w:lang w:val="en"/>
        </w:rPr>
      </w:pPr>
      <w:r w:rsidRPr="00BF380A">
        <w:rPr>
          <w:rFonts w:eastAsia="Times New Roman" w:cs="Times New Roman"/>
          <w:szCs w:val="24"/>
          <w:lang w:val="en"/>
        </w:rPr>
        <w:t xml:space="preserve">Aged-payables reports usually shows the amount of payments the organization has which are becoming due. The primary purpose of this report is to provide the amount of money a company shall be needed to cover any kind of shortfalls in days, weeks or </w:t>
      </w:r>
      <w:r w:rsidR="003422FF" w:rsidRPr="00BF380A">
        <w:rPr>
          <w:rFonts w:eastAsia="Times New Roman" w:cs="Times New Roman"/>
          <w:szCs w:val="24"/>
          <w:lang w:val="en"/>
        </w:rPr>
        <w:t>months</w:t>
      </w:r>
      <w:r w:rsidR="003422FF">
        <w:rPr>
          <w:rFonts w:eastAsia="Times New Roman" w:cs="Times New Roman"/>
          <w:szCs w:val="24"/>
          <w:lang w:val="en"/>
        </w:rPr>
        <w:t xml:space="preserve"> (Jikia &amp; Kharabadze,2018).</w:t>
      </w:r>
    </w:p>
    <w:p w14:paraId="2858BA70" w14:textId="0995AF90" w:rsidR="00BF380A" w:rsidRPr="00BF380A" w:rsidRDefault="00BF380A" w:rsidP="006E3172">
      <w:pPr>
        <w:spacing w:before="100" w:beforeAutospacing="1" w:after="100" w:afterAutospacing="1"/>
        <w:contextualSpacing/>
        <w:rPr>
          <w:rFonts w:eastAsia="Times New Roman" w:cs="Times New Roman"/>
          <w:b/>
          <w:bCs/>
          <w:szCs w:val="24"/>
          <w:lang w:val="en"/>
        </w:rPr>
      </w:pPr>
      <w:r w:rsidRPr="00BF380A">
        <w:rPr>
          <w:rFonts w:eastAsia="Times New Roman" w:cs="Times New Roman"/>
          <w:b/>
          <w:bCs/>
          <w:szCs w:val="24"/>
          <w:lang w:val="en"/>
        </w:rPr>
        <w:t xml:space="preserve">Aged-Receivables Report. </w:t>
      </w:r>
    </w:p>
    <w:p w14:paraId="0916AD10" w14:textId="50D36EF0" w:rsidR="009F08A9" w:rsidRDefault="00D02B83" w:rsidP="006E3172">
      <w:pPr>
        <w:spacing w:before="100" w:beforeAutospacing="1" w:after="100" w:afterAutospacing="1"/>
        <w:ind w:left="284" w:firstLine="720"/>
        <w:contextualSpacing/>
      </w:pPr>
      <w:r>
        <w:t>Aged-receivables report usually shows the list of customer account bala</w:t>
      </w:r>
      <w:r w:rsidR="00ED4A85">
        <w:t>nces by the length of time the balances are outstanding.</w:t>
      </w:r>
    </w:p>
    <w:p w14:paraId="745490EB" w14:textId="77777777" w:rsidR="00ED4A85" w:rsidRPr="00ED4A85" w:rsidRDefault="00ED4A85" w:rsidP="006E3172">
      <w:pPr>
        <w:spacing w:before="100" w:beforeAutospacing="1" w:after="100" w:afterAutospacing="1"/>
        <w:rPr>
          <w:rFonts w:eastAsia="Times New Roman" w:cs="Times New Roman"/>
          <w:b/>
          <w:bCs/>
          <w:szCs w:val="24"/>
          <w:lang w:val="en"/>
        </w:rPr>
      </w:pPr>
      <w:r w:rsidRPr="00ED4A85">
        <w:rPr>
          <w:rFonts w:eastAsia="Times New Roman" w:cs="Times New Roman"/>
          <w:b/>
          <w:bCs/>
          <w:szCs w:val="24"/>
          <w:lang w:val="en"/>
        </w:rPr>
        <w:t xml:space="preserve">How they might be used to make management decisions from both the view of internal and external users  </w:t>
      </w:r>
    </w:p>
    <w:p w14:paraId="56182412" w14:textId="5AF22AC5" w:rsidR="00005F61" w:rsidRDefault="00ED4A85" w:rsidP="006E3172">
      <w:pPr>
        <w:spacing w:before="100" w:beforeAutospacing="1" w:after="100" w:afterAutospacing="1"/>
        <w:ind w:left="284" w:firstLine="720"/>
        <w:contextualSpacing/>
      </w:pPr>
      <w:r>
        <w:t>Both Aging receivables and aging payables shall be utilized by management for: (a)dealing and identifying inefficiencies as well as deficiencies in the collection and invoicing systems, (b). dealing with the slow-paying clients and improve the company’s cash flows, (c) deciding on changing or modifying the organization’s credit sales terms, and (d) evaluating the terms of payment with potential and existing supplies to make significant changes.</w:t>
      </w:r>
    </w:p>
    <w:p w14:paraId="4F07E9CE" w14:textId="4AF906FD" w:rsidR="006E3172" w:rsidRDefault="006E3172" w:rsidP="006E3172">
      <w:pPr>
        <w:spacing w:before="100" w:beforeAutospacing="1" w:after="100" w:afterAutospacing="1"/>
        <w:rPr>
          <w:rFonts w:eastAsia="Times New Roman" w:cs="Times New Roman"/>
          <w:b/>
          <w:bCs/>
          <w:szCs w:val="24"/>
          <w:lang w:val="en"/>
        </w:rPr>
      </w:pPr>
      <w:r w:rsidRPr="006E3172">
        <w:rPr>
          <w:rFonts w:eastAsia="Times New Roman" w:cs="Times New Roman"/>
          <w:b/>
          <w:bCs/>
          <w:szCs w:val="24"/>
          <w:lang w:val="en"/>
        </w:rPr>
        <w:lastRenderedPageBreak/>
        <w:t>How the reports would be used to make management decisions for the business</w:t>
      </w:r>
    </w:p>
    <w:p w14:paraId="4E8DFA84" w14:textId="065962FC" w:rsidR="006E3172" w:rsidRPr="006E3172" w:rsidRDefault="006E3172" w:rsidP="006E3172">
      <w:pPr>
        <w:spacing w:before="100" w:beforeAutospacing="1" w:after="100" w:afterAutospacing="1"/>
        <w:ind w:left="284" w:firstLine="720"/>
        <w:contextualSpacing/>
        <w:rPr>
          <w:rFonts w:eastAsia="Times New Roman" w:cs="Times New Roman"/>
          <w:szCs w:val="24"/>
          <w:lang w:val="en"/>
        </w:rPr>
      </w:pPr>
      <w:r w:rsidRPr="006E3172">
        <w:rPr>
          <w:rFonts w:eastAsia="Times New Roman" w:cs="Times New Roman"/>
          <w:szCs w:val="24"/>
          <w:lang w:val="en"/>
        </w:rPr>
        <w:t>Aging payables reports provides the organization management an appropriate way to handle and manage the debts of the company</w:t>
      </w:r>
      <w:r>
        <w:rPr>
          <w:rFonts w:eastAsia="Times New Roman" w:cs="Times New Roman"/>
          <w:szCs w:val="24"/>
          <w:lang w:val="en"/>
        </w:rPr>
        <w:t xml:space="preserve">. This is because the management can identify and determine the amount of funds the organization will be needing in order to hand the shortfalls of the </w:t>
      </w:r>
      <w:proofErr w:type="gramStart"/>
      <w:r>
        <w:rPr>
          <w:rFonts w:eastAsia="Times New Roman" w:cs="Times New Roman"/>
          <w:szCs w:val="24"/>
          <w:lang w:val="en"/>
        </w:rPr>
        <w:t>company</w:t>
      </w:r>
      <w:r w:rsidR="003422FF">
        <w:rPr>
          <w:rFonts w:eastAsia="Times New Roman" w:cs="Times New Roman"/>
          <w:szCs w:val="24"/>
          <w:lang w:val="en"/>
        </w:rPr>
        <w:t>(</w:t>
      </w:r>
      <w:proofErr w:type="gramEnd"/>
      <w:r w:rsidR="003422FF">
        <w:rPr>
          <w:rFonts w:eastAsia="Times New Roman" w:cs="Times New Roman"/>
          <w:szCs w:val="24"/>
          <w:lang w:val="en"/>
        </w:rPr>
        <w:t>Jikia &amp; Kharabadze,2018)</w:t>
      </w:r>
      <w:r>
        <w:rPr>
          <w:rFonts w:eastAsia="Times New Roman" w:cs="Times New Roman"/>
          <w:szCs w:val="24"/>
          <w:lang w:val="en"/>
        </w:rPr>
        <w:t>. Additionally, the management can use both aging receivables and aging payables to decide whether to take long term bank loan or arrange for the short-term financial assistance to meet the company’s working capital requirements.</w:t>
      </w:r>
    </w:p>
    <w:p w14:paraId="772CB07C" w14:textId="77777777" w:rsidR="00005F61" w:rsidRDefault="00005F61" w:rsidP="006E3172">
      <w:pPr>
        <w:jc w:val="center"/>
      </w:pPr>
    </w:p>
    <w:p w14:paraId="087B7F1C" w14:textId="77777777" w:rsidR="00005F61" w:rsidRDefault="00005F61" w:rsidP="006E3172">
      <w:pPr>
        <w:jc w:val="center"/>
      </w:pPr>
    </w:p>
    <w:p w14:paraId="04C8049B" w14:textId="77777777" w:rsidR="00005F61" w:rsidRDefault="00005F61" w:rsidP="006E3172">
      <w:pPr>
        <w:jc w:val="center"/>
      </w:pPr>
    </w:p>
    <w:p w14:paraId="086560F7" w14:textId="77777777" w:rsidR="00005F61" w:rsidRDefault="00005F61" w:rsidP="006E3172">
      <w:pPr>
        <w:jc w:val="center"/>
      </w:pPr>
    </w:p>
    <w:p w14:paraId="34458F1D" w14:textId="77777777" w:rsidR="00005F61" w:rsidRDefault="00005F61" w:rsidP="006E3172">
      <w:pPr>
        <w:jc w:val="center"/>
      </w:pPr>
    </w:p>
    <w:p w14:paraId="6B902BE4" w14:textId="77777777" w:rsidR="00005F61" w:rsidRDefault="00005F61" w:rsidP="006E3172">
      <w:pPr>
        <w:jc w:val="center"/>
      </w:pPr>
    </w:p>
    <w:p w14:paraId="14F0BA4C" w14:textId="77777777" w:rsidR="00005F61" w:rsidRDefault="00005F61" w:rsidP="006E3172">
      <w:pPr>
        <w:jc w:val="center"/>
      </w:pPr>
    </w:p>
    <w:p w14:paraId="7227C1CF" w14:textId="77777777" w:rsidR="00005F61" w:rsidRDefault="00005F61" w:rsidP="006E3172">
      <w:pPr>
        <w:jc w:val="center"/>
      </w:pPr>
    </w:p>
    <w:p w14:paraId="7A4317FC" w14:textId="77777777" w:rsidR="00005F61" w:rsidRDefault="00005F61" w:rsidP="006E3172">
      <w:pPr>
        <w:jc w:val="center"/>
      </w:pPr>
    </w:p>
    <w:p w14:paraId="74A11C55" w14:textId="32514ED8" w:rsidR="00005F61" w:rsidRDefault="00005F61" w:rsidP="006E3172">
      <w:pPr>
        <w:jc w:val="center"/>
      </w:pPr>
    </w:p>
    <w:p w14:paraId="744A9460" w14:textId="6C2B13E5" w:rsidR="003422FF" w:rsidRDefault="003422FF" w:rsidP="006E3172">
      <w:pPr>
        <w:jc w:val="center"/>
      </w:pPr>
    </w:p>
    <w:p w14:paraId="4BA71D1F" w14:textId="6514FB83" w:rsidR="003422FF" w:rsidRDefault="003422FF" w:rsidP="006E3172">
      <w:pPr>
        <w:jc w:val="center"/>
      </w:pPr>
    </w:p>
    <w:p w14:paraId="7101B4D7" w14:textId="47C15020" w:rsidR="003422FF" w:rsidRDefault="003422FF" w:rsidP="006E3172">
      <w:pPr>
        <w:jc w:val="center"/>
      </w:pPr>
      <w:r>
        <w:t xml:space="preserve">References </w:t>
      </w:r>
    </w:p>
    <w:p w14:paraId="113E5AD4" w14:textId="1250803C" w:rsidR="003422FF" w:rsidRDefault="003422FF" w:rsidP="003422FF">
      <w:pPr>
        <w:tabs>
          <w:tab w:val="left" w:pos="2220"/>
        </w:tabs>
        <w:spacing w:before="100" w:beforeAutospacing="1" w:after="100" w:afterAutospacing="1"/>
        <w:ind w:left="2507" w:hanging="2223"/>
        <w:contextualSpacing/>
      </w:pPr>
      <w:r>
        <w:t xml:space="preserve">Horne, J. (2014). </w:t>
      </w:r>
      <w:proofErr w:type="spellStart"/>
      <w:r>
        <w:rPr>
          <w:i/>
          <w:iCs/>
        </w:rPr>
        <w:t>Quickbooks</w:t>
      </w:r>
      <w:proofErr w:type="spellEnd"/>
      <w:r>
        <w:rPr>
          <w:i/>
          <w:iCs/>
        </w:rPr>
        <w:t xml:space="preserve"> 2014: A Complete Course</w:t>
      </w:r>
      <w:r>
        <w:t>. Prentice Hall Press.</w:t>
      </w:r>
      <w:r>
        <w:tab/>
      </w:r>
    </w:p>
    <w:p w14:paraId="4FDC4EA6" w14:textId="3F8214C0" w:rsidR="003422FF" w:rsidRDefault="003422FF" w:rsidP="003422FF">
      <w:pPr>
        <w:tabs>
          <w:tab w:val="left" w:pos="2220"/>
        </w:tabs>
        <w:spacing w:before="100" w:beforeAutospacing="1" w:after="100" w:afterAutospacing="1"/>
        <w:ind w:left="2507" w:hanging="2223"/>
        <w:contextualSpacing/>
      </w:pPr>
      <w:r>
        <w:t xml:space="preserve">Jikia, M., &amp; </w:t>
      </w:r>
      <w:proofErr w:type="spellStart"/>
      <w:r>
        <w:t>Kharabadze</w:t>
      </w:r>
      <w:proofErr w:type="spellEnd"/>
      <w:r>
        <w:t xml:space="preserve">, E. (2018). Certain aspects of accounts receivable and payable analysis. </w:t>
      </w:r>
      <w:r>
        <w:rPr>
          <w:i/>
          <w:iCs/>
        </w:rPr>
        <w:t>Archives of Business Research</w:t>
      </w:r>
      <w:r>
        <w:t xml:space="preserve">, </w:t>
      </w:r>
      <w:r>
        <w:rPr>
          <w:i/>
          <w:iCs/>
        </w:rPr>
        <w:t>6</w:t>
      </w:r>
      <w:r>
        <w:t>(6).</w:t>
      </w:r>
    </w:p>
    <w:p w14:paraId="7944121D" w14:textId="202F40F9" w:rsidR="003422FF" w:rsidRDefault="003422FF" w:rsidP="003422FF">
      <w:pPr>
        <w:tabs>
          <w:tab w:val="left" w:pos="2220"/>
        </w:tabs>
        <w:spacing w:before="100" w:beforeAutospacing="1" w:after="100" w:afterAutospacing="1"/>
        <w:ind w:left="2507" w:hanging="2223"/>
        <w:contextualSpacing/>
      </w:pPr>
      <w:proofErr w:type="spellStart"/>
      <w:r>
        <w:t>Rittner</w:t>
      </w:r>
      <w:proofErr w:type="spellEnd"/>
      <w:r>
        <w:t xml:space="preserve">, M. (2011). </w:t>
      </w:r>
      <w:r>
        <w:rPr>
          <w:i/>
          <w:iCs/>
        </w:rPr>
        <w:t>Accounting for the Twenty-First Century Classroom Workbook: An Integrated QuickBooks Perspective</w:t>
      </w:r>
      <w:r>
        <w:t xml:space="preserve">. Max </w:t>
      </w:r>
      <w:proofErr w:type="spellStart"/>
      <w:r>
        <w:t>Rittner</w:t>
      </w:r>
      <w:proofErr w:type="spellEnd"/>
      <w:r>
        <w:t>.</w:t>
      </w:r>
    </w:p>
    <w:p w14:paraId="6A9E0EAE" w14:textId="4CA6290A" w:rsidR="003422FF" w:rsidRDefault="003422FF" w:rsidP="006E3172">
      <w:pPr>
        <w:jc w:val="center"/>
      </w:pPr>
    </w:p>
    <w:p w14:paraId="1D8139D4" w14:textId="77777777" w:rsidR="003422FF" w:rsidRDefault="003422FF" w:rsidP="006E3172">
      <w:pPr>
        <w:jc w:val="center"/>
      </w:pPr>
    </w:p>
    <w:sectPr w:rsidR="003422FF" w:rsidSect="00864B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18FDC" w14:textId="77777777" w:rsidR="00E3220B" w:rsidRDefault="00E3220B" w:rsidP="00E5504D">
      <w:pPr>
        <w:spacing w:after="0" w:line="240" w:lineRule="auto"/>
      </w:pPr>
      <w:r>
        <w:separator/>
      </w:r>
    </w:p>
  </w:endnote>
  <w:endnote w:type="continuationSeparator" w:id="0">
    <w:p w14:paraId="0DADD7DD" w14:textId="77777777" w:rsidR="00E3220B" w:rsidRDefault="00E3220B" w:rsidP="00E55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C5DF2" w14:textId="77777777" w:rsidR="00E3220B" w:rsidRDefault="00E3220B" w:rsidP="00E5504D">
      <w:pPr>
        <w:spacing w:after="0" w:line="240" w:lineRule="auto"/>
      </w:pPr>
      <w:r>
        <w:separator/>
      </w:r>
    </w:p>
  </w:footnote>
  <w:footnote w:type="continuationSeparator" w:id="0">
    <w:p w14:paraId="2A8983B6" w14:textId="77777777" w:rsidR="00E3220B" w:rsidRDefault="00E3220B" w:rsidP="00E55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D38C0" w14:textId="4B6DB657" w:rsidR="00864B6A" w:rsidRDefault="006E3172">
    <w:pPr>
      <w:pStyle w:val="Header"/>
    </w:pPr>
    <w:r>
      <w:t xml:space="preserve">MEMO REPORT </w:t>
    </w:r>
    <w:r w:rsidR="004A760D">
      <w:tab/>
    </w:r>
    <w:r w:rsidR="004A760D">
      <w:tab/>
    </w:r>
    <w:r w:rsidR="00E5504D">
      <w:fldChar w:fldCharType="begin"/>
    </w:r>
    <w:r w:rsidR="004A760D">
      <w:instrText xml:space="preserve"> PAGE   \* MERGEFORMAT </w:instrText>
    </w:r>
    <w:r w:rsidR="00E5504D">
      <w:fldChar w:fldCharType="separate"/>
    </w:r>
    <w:r w:rsidR="00013A9B">
      <w:rPr>
        <w:noProof/>
      </w:rPr>
      <w:t>3</w:t>
    </w:r>
    <w:r w:rsidR="00E5504D">
      <w:rPr>
        <w:noProof/>
      </w:rPr>
      <w:fldChar w:fldCharType="end"/>
    </w:r>
  </w:p>
  <w:p w14:paraId="4EC6C995" w14:textId="77777777" w:rsidR="00864B6A" w:rsidRDefault="00864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E7491" w14:textId="4520DD65" w:rsidR="00864B6A" w:rsidRDefault="004A760D">
    <w:pPr>
      <w:pStyle w:val="Header"/>
    </w:pPr>
    <w:r>
      <w:t xml:space="preserve"> COMPUTERIZED ACCOUNTING</w:t>
    </w:r>
    <w:r>
      <w:tab/>
    </w:r>
    <w:r w:rsidR="009F08A9">
      <w:t xml:space="preserve">                                                              </w:t>
    </w:r>
    <w:r w:rsidR="00E5504D">
      <w:fldChar w:fldCharType="begin"/>
    </w:r>
    <w:r>
      <w:instrText xml:space="preserve"> PAGE   \* MERGEFORMAT </w:instrText>
    </w:r>
    <w:r w:rsidR="00E5504D">
      <w:fldChar w:fldCharType="separate"/>
    </w:r>
    <w:r w:rsidR="00013A9B">
      <w:rPr>
        <w:noProof/>
      </w:rPr>
      <w:t>1</w:t>
    </w:r>
    <w:r w:rsidR="00E5504D">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E8454B"/>
    <w:multiLevelType w:val="multilevel"/>
    <w:tmpl w:val="015EB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3NjQxN7WwNDcxNDZT0lEKTi0uzszPAykwrAUAHcTxISwAAAA="/>
  </w:docVars>
  <w:rsids>
    <w:rsidRoot w:val="00864B6A"/>
    <w:rsid w:val="00005F61"/>
    <w:rsid w:val="00013A9B"/>
    <w:rsid w:val="000471F9"/>
    <w:rsid w:val="0007784D"/>
    <w:rsid w:val="000F1174"/>
    <w:rsid w:val="000F4EDC"/>
    <w:rsid w:val="00106A14"/>
    <w:rsid w:val="00117BE6"/>
    <w:rsid w:val="00154DA0"/>
    <w:rsid w:val="00160DC9"/>
    <w:rsid w:val="001A799B"/>
    <w:rsid w:val="001D6D94"/>
    <w:rsid w:val="001F7D57"/>
    <w:rsid w:val="00212AA0"/>
    <w:rsid w:val="00250DC9"/>
    <w:rsid w:val="002670DD"/>
    <w:rsid w:val="00284FC5"/>
    <w:rsid w:val="00290433"/>
    <w:rsid w:val="002E43AC"/>
    <w:rsid w:val="002E62A4"/>
    <w:rsid w:val="002F57B1"/>
    <w:rsid w:val="00303A53"/>
    <w:rsid w:val="00306E6E"/>
    <w:rsid w:val="003316FC"/>
    <w:rsid w:val="003422FF"/>
    <w:rsid w:val="00355C22"/>
    <w:rsid w:val="00381CDD"/>
    <w:rsid w:val="003E0A06"/>
    <w:rsid w:val="00465917"/>
    <w:rsid w:val="004755B5"/>
    <w:rsid w:val="00482DB9"/>
    <w:rsid w:val="004953DE"/>
    <w:rsid w:val="004A760D"/>
    <w:rsid w:val="004D5C90"/>
    <w:rsid w:val="0058592E"/>
    <w:rsid w:val="005C0FCB"/>
    <w:rsid w:val="005F49D7"/>
    <w:rsid w:val="00635499"/>
    <w:rsid w:val="00645818"/>
    <w:rsid w:val="00646FC3"/>
    <w:rsid w:val="0064784E"/>
    <w:rsid w:val="006A6073"/>
    <w:rsid w:val="006E3172"/>
    <w:rsid w:val="00705FD2"/>
    <w:rsid w:val="00722A12"/>
    <w:rsid w:val="0076563B"/>
    <w:rsid w:val="0079573D"/>
    <w:rsid w:val="007A47F9"/>
    <w:rsid w:val="007C6350"/>
    <w:rsid w:val="007F054D"/>
    <w:rsid w:val="00864B6A"/>
    <w:rsid w:val="008B26DC"/>
    <w:rsid w:val="008B637C"/>
    <w:rsid w:val="00914E4B"/>
    <w:rsid w:val="00920D5A"/>
    <w:rsid w:val="00923FC9"/>
    <w:rsid w:val="0092765F"/>
    <w:rsid w:val="00931792"/>
    <w:rsid w:val="00943E62"/>
    <w:rsid w:val="0094425E"/>
    <w:rsid w:val="00945861"/>
    <w:rsid w:val="00945B16"/>
    <w:rsid w:val="0096013E"/>
    <w:rsid w:val="009B6D76"/>
    <w:rsid w:val="009C5357"/>
    <w:rsid w:val="009C565D"/>
    <w:rsid w:val="009F08A9"/>
    <w:rsid w:val="00A33891"/>
    <w:rsid w:val="00A65A38"/>
    <w:rsid w:val="00A7070A"/>
    <w:rsid w:val="00A70E6B"/>
    <w:rsid w:val="00A74309"/>
    <w:rsid w:val="00A87E3A"/>
    <w:rsid w:val="00AD5039"/>
    <w:rsid w:val="00B31D00"/>
    <w:rsid w:val="00B571B0"/>
    <w:rsid w:val="00B82C1F"/>
    <w:rsid w:val="00BF380A"/>
    <w:rsid w:val="00C04897"/>
    <w:rsid w:val="00C25D62"/>
    <w:rsid w:val="00C64ABC"/>
    <w:rsid w:val="00C869E4"/>
    <w:rsid w:val="00CE0CE1"/>
    <w:rsid w:val="00D02B83"/>
    <w:rsid w:val="00D3158D"/>
    <w:rsid w:val="00D44F88"/>
    <w:rsid w:val="00D66001"/>
    <w:rsid w:val="00D85812"/>
    <w:rsid w:val="00DA6695"/>
    <w:rsid w:val="00DB0D3B"/>
    <w:rsid w:val="00E3220B"/>
    <w:rsid w:val="00E5504D"/>
    <w:rsid w:val="00E556DC"/>
    <w:rsid w:val="00E61B29"/>
    <w:rsid w:val="00E95D2F"/>
    <w:rsid w:val="00E97831"/>
    <w:rsid w:val="00EB6267"/>
    <w:rsid w:val="00ED4A85"/>
    <w:rsid w:val="00F22C39"/>
    <w:rsid w:val="00F80028"/>
    <w:rsid w:val="00F96B92"/>
    <w:rsid w:val="00FC6D89"/>
    <w:rsid w:val="00FC7133"/>
    <w:rsid w:val="00FD4480"/>
    <w:rsid w:val="00FE2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A0728"/>
  <w15:docId w15:val="{96272B03-15A8-4866-AE5D-8D63B27E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6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B6A"/>
  </w:style>
  <w:style w:type="paragraph" w:styleId="Footer">
    <w:name w:val="footer"/>
    <w:basedOn w:val="Normal"/>
    <w:link w:val="FooterChar"/>
    <w:uiPriority w:val="99"/>
    <w:unhideWhenUsed/>
    <w:rsid w:val="00864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B6A"/>
  </w:style>
  <w:style w:type="paragraph" w:styleId="BalloonText">
    <w:name w:val="Balloon Text"/>
    <w:basedOn w:val="Normal"/>
    <w:link w:val="BalloonTextChar"/>
    <w:uiPriority w:val="99"/>
    <w:semiHidden/>
    <w:unhideWhenUsed/>
    <w:rsid w:val="00864B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B6A"/>
    <w:rPr>
      <w:rFonts w:ascii="Tahoma" w:hAnsi="Tahoma" w:cs="Tahoma"/>
      <w:sz w:val="16"/>
      <w:szCs w:val="16"/>
    </w:rPr>
  </w:style>
  <w:style w:type="table" w:styleId="TableGrid">
    <w:name w:val="Table Grid"/>
    <w:basedOn w:val="TableNormal"/>
    <w:uiPriority w:val="59"/>
    <w:rsid w:val="004755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
    <w:name w:val="t"/>
    <w:basedOn w:val="DefaultParagraphFont"/>
    <w:rsid w:val="00705FD2"/>
  </w:style>
  <w:style w:type="paragraph" w:styleId="NoSpacing">
    <w:name w:val="No Spacing"/>
    <w:uiPriority w:val="1"/>
    <w:qFormat/>
    <w:rsid w:val="003422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9384919">
      <w:bodyDiv w:val="1"/>
      <w:marLeft w:val="0"/>
      <w:marRight w:val="0"/>
      <w:marTop w:val="0"/>
      <w:marBottom w:val="0"/>
      <w:divBdr>
        <w:top w:val="none" w:sz="0" w:space="0" w:color="auto"/>
        <w:left w:val="none" w:sz="0" w:space="0" w:color="auto"/>
        <w:bottom w:val="none" w:sz="0" w:space="0" w:color="auto"/>
        <w:right w:val="none" w:sz="0" w:space="0" w:color="auto"/>
      </w:divBdr>
    </w:div>
    <w:div w:id="98474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2020-05-02T02:29:00Z</dcterms:created>
  <dcterms:modified xsi:type="dcterms:W3CDTF">2020-05-02T02:29:00Z</dcterms:modified>
</cp:coreProperties>
</file>